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9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3"/>
        <w:gridCol w:w="79"/>
        <w:gridCol w:w="3255"/>
        <w:gridCol w:w="600"/>
        <w:gridCol w:w="1860"/>
        <w:gridCol w:w="135"/>
        <w:gridCol w:w="105"/>
        <w:gridCol w:w="2693"/>
        <w:gridCol w:w="27"/>
        <w:gridCol w:w="2871"/>
        <w:tblGridChange w:id="0">
          <w:tblGrid>
            <w:gridCol w:w="3573"/>
            <w:gridCol w:w="79"/>
            <w:gridCol w:w="3255"/>
            <w:gridCol w:w="600"/>
            <w:gridCol w:w="1860"/>
            <w:gridCol w:w="135"/>
            <w:gridCol w:w="105"/>
            <w:gridCol w:w="2693"/>
            <w:gridCol w:w="27"/>
            <w:gridCol w:w="2871"/>
          </w:tblGrid>
        </w:tblGridChange>
      </w:tblGrid>
      <w:tr>
        <w:tc>
          <w:tcPr>
            <w:gridSpan w:val="10"/>
            <w:shd w:fill="ffffff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  PROGRAMME DE TERMINALE SPECIALITE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Acquérir des connaissances : vidéos, capsules….avec l’essentiel à retenir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VERIFIER MES CONNAISSANCES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           QCM, Learning apps 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UTILISER MES CONNAISSANCES ET MES COMPETENCES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br w:type="textWrapping"/>
              <w:t xml:space="preserve"> Activités complexes, exercices bilans … (et correction s'il y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2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POUR ALLER PLUS LOIN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Vidéo, film, article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Explications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- Type de support (vidéo, capsule, images, site …)</w:t>
              <w:br w:type="textWrapping"/>
              <w:t xml:space="preserve">- Durée et repérage du passage : Indiquer la portion à regarder en priorité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- Type de support : QCM, Learning apps ...</w:t>
              <w:br w:type="textWrapping"/>
              <w:t xml:space="preserve">- Durée : approximative  (compter de 1,5 à 2 fois plus de temps que pour le professeur)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- Type de support : exercice, tâche complexe …</w:t>
              <w:br w:type="textWrapping"/>
              <w:t xml:space="preserve">- Durée : approximative  (compter de 1,5 à 2 fois plus de temps que pour le professeur)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0"/>
            <w:shd w:fill="d7e3bc" w:val="clear"/>
          </w:tcPr>
          <w:p w:rsidR="00000000" w:rsidDel="00000000" w:rsidP="00000000" w:rsidRDefault="00000000" w:rsidRPr="00000000" w14:paraId="00000020">
            <w:pPr>
              <w:tabs>
                <w:tab w:val="left" w:pos="4714"/>
              </w:tabs>
              <w:rPr>
                <w:rFonts w:ascii="Arial" w:cs="Arial" w:eastAsia="Arial" w:hAnsi="Arial"/>
                <w:i w:val="1"/>
                <w:color w:val="a64d79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Thème 1 - La Terre dans l'Univers, la vie, l'évolution du vivant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Énergie et cellule vivante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Support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u w:val="single"/>
                <w:rtl w:val="0"/>
              </w:rPr>
              <w:t xml:space="preserve">La respiration cellulaire: 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u w:val="single"/>
                  <w:rtl w:val="0"/>
                </w:rPr>
                <w:t xml:space="preserve">https://cdn.reseau-canope.fr/medias/corpus/respiration_cellulaire-HD.mp4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u w:val="single"/>
                <w:rtl w:val="0"/>
              </w:rPr>
              <w:t xml:space="preserve">La photosynthèse :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u w:val="single"/>
                  <w:rtl w:val="0"/>
                </w:rPr>
                <w:t xml:space="preserve">https://youtu.be/KfvYQgT2M-k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u w:val="single"/>
                <w:rtl w:val="0"/>
              </w:rPr>
              <w:t xml:space="preserve">La contraction musculaire: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u w:val="single"/>
                  <w:rtl w:val="0"/>
                </w:rPr>
                <w:t xml:space="preserve">https://cdn.reseau-canope.fr/medias/corpus/mecanique_musculo_articulaire-HD.mp4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sz w:val="18"/>
                  <w:szCs w:val="18"/>
                  <w:u w:val="single"/>
                  <w:rtl w:val="0"/>
                </w:rPr>
                <w:t xml:space="preserve">https://cdn.reseau-canope.fr/medias/corpus/aseu_sante-HD.mp4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i w:val="1"/>
                <w:color w:val="a64d79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La contraction musculaire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exemples d’exploitations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-Légender un schéma permettant d'établir les relations structurales du muscle à la myofibrille.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-Rédiger un texte présentant l’utilisation de l’ATP dans la contraction musculaire au niveau d’une tête de myosine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(exclure le rôle du calcium)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Support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quizz sur la structure du chloroplaste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color w:val="a64d79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(learning apps,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légender un schéma et localiser des éléments utiles à la phase photochimique)</w:t>
            </w:r>
          </w:p>
        </w:tc>
        <w:tc>
          <w:tcPr>
            <w:gridSpan w:val="4"/>
            <w:shd w:fill="d7e3bc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i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10"/>
            <w:shd w:fill="e5dfec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Thème 2 - Enjeux planétaires contemporains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shd w:fill="e5dfec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Atmosphère, hydrosphère, climats : du passé à l'avenir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u w:val="single"/>
                <w:rtl w:val="0"/>
              </w:rPr>
              <w:t xml:space="preserve">L’atmosphère primitive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u w:val="single"/>
                  <w:rtl w:val="0"/>
                </w:rPr>
                <w:t xml:space="preserve">https://youtu.be/yh0oFZ1Mt5Y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https://youtu.be/KlJZODu05es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u w:val="single"/>
                <w:rtl w:val="0"/>
              </w:rPr>
              <w:t xml:space="preserve">Facteurs déclencheurs à l’échelle du milliers d’années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u w:val="single"/>
                  <w:rtl w:val="0"/>
                </w:rPr>
                <w:t xml:space="preserve">https://youtu.be/FTzmqjDNMmM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.6614173228347" w:hanging="720"/>
              <w:jc w:val="center"/>
              <w:rPr>
                <w:rFonts w:ascii="Arial" w:cs="Arial" w:eastAsia="Arial" w:hAnsi="Arial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.6614173228347" w:hanging="720"/>
              <w:jc w:val="center"/>
              <w:rPr>
                <w:rFonts w:ascii="Arial" w:cs="Arial" w:eastAsia="Arial" w:hAnsi="Arial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.6614173228347" w:hanging="720"/>
              <w:jc w:val="center"/>
              <w:rPr>
                <w:rFonts w:ascii="Arial" w:cs="Arial" w:eastAsia="Arial" w:hAnsi="Arial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u w:val="single"/>
                <w:rtl w:val="0"/>
              </w:rPr>
              <w:t xml:space="preserve">Les facteurs amplificateurs à toute échelle de temps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L'effet de serre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 et Albédo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u w:val="single"/>
                  <w:rtl w:val="0"/>
                </w:rPr>
                <w:t xml:space="preserve">https://youtu.be/dtAX_gotGlQ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u w:val="single"/>
                  <w:rtl w:val="0"/>
                </w:rPr>
                <w:t xml:space="preserve">https://youtu.be/n33JLc6W4wQ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u w:val="single"/>
                <w:rtl w:val="0"/>
              </w:rPr>
              <w:t xml:space="preserve">L’homme et le réchauffement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u w:val="single"/>
                  <w:rtl w:val="0"/>
                </w:rPr>
                <w:t xml:space="preserve">https://youtu.be/T4LVXCCmIKA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Le cycle du carbone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Les saisons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Support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quizz: l’évolution de la composition de l’atmosphère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(learningapps, QCM)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quizz sur le delta 18O des glaces 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(learningapps, QCM)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mots croisés sur le climat 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(learningapps)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Thème 3 - Corps humain et santé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9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Glycémie et diabète</w:t>
            </w:r>
          </w:p>
          <w:p w:rsidR="00000000" w:rsidDel="00000000" w:rsidP="00000000" w:rsidRDefault="00000000" w:rsidRPr="00000000" w14:paraId="000000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Support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video canopé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hyperlink r:id="rId2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la glycémie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durée 3 min 34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Support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quizz de révision sur les enzymes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(learning apps, jeu du millionnaire)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quizz de révision sur la régulation de la glycémie 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(learningapps, QCM avec choix et réponses multiples)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567" w:top="426" w:left="1417" w:right="110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mbria" w:cs="Cambria" w:eastAsia="Cambria" w:hAnsi="Cambria"/>
      <w:b w:val="1"/>
      <w:color w:val="36609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education.meteofrance.fr/lycee/animations/les-saisons" TargetMode="External"/><Relationship Id="rId22" Type="http://schemas.openxmlformats.org/officeDocument/2006/relationships/hyperlink" Target="https://learningapps.org/display?v=prku9ujyt18" TargetMode="External"/><Relationship Id="rId21" Type="http://schemas.openxmlformats.org/officeDocument/2006/relationships/hyperlink" Target="https://learningapps.org/display?v=pjns13nh319" TargetMode="External"/><Relationship Id="rId24" Type="http://schemas.openxmlformats.org/officeDocument/2006/relationships/hyperlink" Target="https://www.reseau-canope.fr/corpus/video/la-glycemie-48.html" TargetMode="External"/><Relationship Id="rId23" Type="http://schemas.openxmlformats.org/officeDocument/2006/relationships/hyperlink" Target="https://learningapps.org/display?v=paov1syxt1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dn.reseau-canope.fr/medias/corpus/aseu_sante-HD.mp4" TargetMode="External"/><Relationship Id="rId26" Type="http://schemas.openxmlformats.org/officeDocument/2006/relationships/hyperlink" Target="https://learningapps.org/display?v=p1kf27xmj19" TargetMode="External"/><Relationship Id="rId25" Type="http://schemas.openxmlformats.org/officeDocument/2006/relationships/hyperlink" Target="https://learningapps.org/display?v=py2dsnxfn19" TargetMode="External"/><Relationship Id="rId5" Type="http://schemas.openxmlformats.org/officeDocument/2006/relationships/styles" Target="styles.xml"/><Relationship Id="rId6" Type="http://schemas.openxmlformats.org/officeDocument/2006/relationships/hyperlink" Target="https://cdn.reseau-canope.fr/medias/corpus/respiration_cellulaire-HD.mp4" TargetMode="External"/><Relationship Id="rId7" Type="http://schemas.openxmlformats.org/officeDocument/2006/relationships/hyperlink" Target="https://youtu.be/KfvYQgT2M-k" TargetMode="External"/><Relationship Id="rId8" Type="http://schemas.openxmlformats.org/officeDocument/2006/relationships/hyperlink" Target="https://cdn.reseau-canope.fr/medias/corpus/mecanique_musculo_articulaire-HD.mp4" TargetMode="External"/><Relationship Id="rId11" Type="http://schemas.openxmlformats.org/officeDocument/2006/relationships/hyperlink" Target="https://learningapps.org/display?v=pgf5482pc20" TargetMode="External"/><Relationship Id="rId10" Type="http://schemas.openxmlformats.org/officeDocument/2006/relationships/hyperlink" Target="https://staps.univ-grenoble-alpes.fr/la-contraction-musculaire-281204.kjsp?RH=1511275100386" TargetMode="External"/><Relationship Id="rId13" Type="http://schemas.openxmlformats.org/officeDocument/2006/relationships/hyperlink" Target="https://youtu.be/KlJZODu05es" TargetMode="External"/><Relationship Id="rId12" Type="http://schemas.openxmlformats.org/officeDocument/2006/relationships/hyperlink" Target="https://youtu.be/yh0oFZ1Mt5Y" TargetMode="External"/><Relationship Id="rId15" Type="http://schemas.openxmlformats.org/officeDocument/2006/relationships/hyperlink" Target="http://education.meteofrance.fr/lycee/animations/l-effet-de-serre" TargetMode="External"/><Relationship Id="rId14" Type="http://schemas.openxmlformats.org/officeDocument/2006/relationships/hyperlink" Target="https://youtu.be/FTzmqjDNMmM" TargetMode="External"/><Relationship Id="rId17" Type="http://schemas.openxmlformats.org/officeDocument/2006/relationships/hyperlink" Target="https://youtu.be/n33JLc6W4wQ" TargetMode="External"/><Relationship Id="rId16" Type="http://schemas.openxmlformats.org/officeDocument/2006/relationships/hyperlink" Target="https://youtu.be/dtAX_gotGlQ" TargetMode="External"/><Relationship Id="rId19" Type="http://schemas.openxmlformats.org/officeDocument/2006/relationships/hyperlink" Target="http://education.meteofrance.fr/lycee/animations/le-cycle-du-carbone" TargetMode="External"/><Relationship Id="rId18" Type="http://schemas.openxmlformats.org/officeDocument/2006/relationships/hyperlink" Target="https://youtu.be/T4LVXCCm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